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5FC5" w:rsidRPr="00961AE8" w:rsidRDefault="00C25FC5">
      <w:pPr>
        <w:pStyle w:val="ConsPlusTitlePage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 xml:space="preserve">Документ предоставлен </w:t>
      </w:r>
      <w:hyperlink r:id="rId4" w:history="1">
        <w:r w:rsidRPr="00961AE8">
          <w:rPr>
            <w:rFonts w:ascii="Times New Roman" w:hAnsi="Times New Roman" w:cs="Times New Roman"/>
            <w:color w:val="0000FF"/>
            <w:sz w:val="24"/>
            <w:szCs w:val="24"/>
          </w:rPr>
          <w:t>КонсультантПлюс</w:t>
        </w:r>
      </w:hyperlink>
      <w:r w:rsidRPr="00961AE8">
        <w:rPr>
          <w:rFonts w:ascii="Times New Roman" w:hAnsi="Times New Roman" w:cs="Times New Roman"/>
          <w:sz w:val="24"/>
          <w:szCs w:val="24"/>
        </w:rPr>
        <w:br/>
      </w:r>
    </w:p>
    <w:p w:rsidR="00C25FC5" w:rsidRPr="00961AE8" w:rsidRDefault="00C25F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C25FC5" w:rsidRPr="00961AE8" w:rsidRDefault="00C25F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b/>
          <w:sz w:val="24"/>
          <w:szCs w:val="24"/>
        </w:rPr>
        <w:t>Вопрос</w:t>
      </w:r>
      <w:proofErr w:type="gramStart"/>
      <w:r w:rsidRPr="00961AE8">
        <w:rPr>
          <w:rFonts w:ascii="Times New Roman" w:hAnsi="Times New Roman" w:cs="Times New Roman"/>
          <w:b/>
          <w:sz w:val="24"/>
          <w:szCs w:val="24"/>
        </w:rPr>
        <w:t>:</w:t>
      </w:r>
      <w:r w:rsidRPr="00961AE8">
        <w:rPr>
          <w:rFonts w:ascii="Times New Roman" w:hAnsi="Times New Roman" w:cs="Times New Roman"/>
          <w:sz w:val="24"/>
          <w:szCs w:val="24"/>
        </w:rPr>
        <w:t xml:space="preserve"> Об</w:t>
      </w:r>
      <w:proofErr w:type="gramEnd"/>
      <w:r w:rsidRPr="00961AE8">
        <w:rPr>
          <w:rFonts w:ascii="Times New Roman" w:hAnsi="Times New Roman" w:cs="Times New Roman"/>
          <w:sz w:val="24"/>
          <w:szCs w:val="24"/>
        </w:rPr>
        <w:t xml:space="preserve"> округлении стоимостных показателей в документах о приемке, оформляемых при исполнении контрактов в сфере закупок.</w:t>
      </w:r>
    </w:p>
    <w:p w:rsidR="00C25FC5" w:rsidRPr="00961AE8" w:rsidRDefault="00C25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FC5" w:rsidRPr="00961AE8" w:rsidRDefault="00C25F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b/>
          <w:sz w:val="24"/>
          <w:szCs w:val="24"/>
        </w:rPr>
        <w:t>Ответ:</w:t>
      </w:r>
    </w:p>
    <w:p w:rsidR="00C25FC5" w:rsidRPr="00961AE8" w:rsidRDefault="00C25FC5">
      <w:pPr>
        <w:pStyle w:val="ConsPlusTitle"/>
        <w:spacing w:before="220"/>
        <w:jc w:val="center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>МИНИСТЕРСТВО ФИНАНСОВ РОССИЙСКОЙ ФЕДЕРАЦИИ</w:t>
      </w:r>
    </w:p>
    <w:p w:rsidR="00C25FC5" w:rsidRPr="00961AE8" w:rsidRDefault="00C25F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C25FC5" w:rsidRPr="00961AE8" w:rsidRDefault="00C25F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>ПИСЬМО</w:t>
      </w:r>
    </w:p>
    <w:p w:rsidR="00C25FC5" w:rsidRPr="00961AE8" w:rsidRDefault="00C25FC5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 xml:space="preserve">от 11 января 2022 г. N </w:t>
      </w:r>
      <w:bookmarkStart w:id="0" w:name="_GoBack"/>
      <w:r w:rsidRPr="00961AE8">
        <w:rPr>
          <w:rFonts w:ascii="Times New Roman" w:hAnsi="Times New Roman" w:cs="Times New Roman"/>
          <w:sz w:val="24"/>
          <w:szCs w:val="24"/>
        </w:rPr>
        <w:t>24-03-05/396</w:t>
      </w:r>
      <w:bookmarkEnd w:id="0"/>
    </w:p>
    <w:p w:rsidR="00C25FC5" w:rsidRPr="00961AE8" w:rsidRDefault="00C25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FC5" w:rsidRPr="00961AE8" w:rsidRDefault="00C25FC5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 xml:space="preserve">Минфин России, рассмотрев обращение от 15 ноября 2021 г. об округлении стоимостных показателей в документах о приемке, формируемых в соответствии со </w:t>
      </w:r>
      <w:hyperlink r:id="rId5" w:history="1">
        <w:r w:rsidRPr="00961AE8">
          <w:rPr>
            <w:rFonts w:ascii="Times New Roman" w:hAnsi="Times New Roman" w:cs="Times New Roman"/>
            <w:color w:val="0000FF"/>
            <w:sz w:val="24"/>
            <w:szCs w:val="24"/>
          </w:rPr>
          <w:t>статьей 94</w:t>
        </w:r>
      </w:hyperlink>
      <w:r w:rsidRPr="00961AE8">
        <w:rPr>
          <w:rFonts w:ascii="Times New Roman" w:hAnsi="Times New Roman" w:cs="Times New Roman"/>
          <w:sz w:val="24"/>
          <w:szCs w:val="24"/>
        </w:rPr>
        <w:t xml:space="preserve"> Федерального закона от 5 апреля 2013 г. N 44-ФЗ "О контрактной системе в сфере закупок товаров, работ, услуг для обеспечения государственных и муниципальных нужд" при исполнении контрактов (далее - Закон N 44-ФЗ, документы о приемке), сообщает следующее.</w:t>
      </w:r>
    </w:p>
    <w:p w:rsidR="00C25FC5" w:rsidRPr="00961AE8" w:rsidRDefault="00C25F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6" w:history="1">
        <w:r w:rsidRPr="00961AE8">
          <w:rPr>
            <w:rFonts w:ascii="Times New Roman" w:hAnsi="Times New Roman" w:cs="Times New Roman"/>
            <w:color w:val="0000FF"/>
            <w:sz w:val="24"/>
            <w:szCs w:val="24"/>
          </w:rPr>
          <w:t>статьей 2</w:t>
        </w:r>
      </w:hyperlink>
      <w:r w:rsidRPr="00961AE8">
        <w:rPr>
          <w:rFonts w:ascii="Times New Roman" w:hAnsi="Times New Roman" w:cs="Times New Roman"/>
          <w:sz w:val="24"/>
          <w:szCs w:val="24"/>
        </w:rPr>
        <w:t xml:space="preserve"> Федерального закона от 6 декабря 2011 г. N 402-ФЗ "О бухгалтерском учете" порядок ведения бюджетного учета и составления и представления бюджетной отчетности для организаций бюджетной сферы устанавливается бюджетным законодательством Российской Федерации.</w:t>
      </w:r>
    </w:p>
    <w:p w:rsidR="00C25FC5" w:rsidRPr="00961AE8" w:rsidRDefault="00C25F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>Федеральные стандарты бухгалтерского учета государственных финансов устанавливают единые требования к ведению бюджетного (бухгалтерского) учета и бухгалтерской (финансовой) отчетности государственных (муниципальных) учреждений, формированию информации об объектах бухгалтерского учета, бюджетной отчетности (далее - бухгалтерская (финансовая) отчетность) для организаций бюджетной сферы.</w:t>
      </w:r>
    </w:p>
    <w:p w:rsidR="00C25FC5" w:rsidRPr="00961AE8" w:rsidRDefault="00C25FC5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25FC5" w:rsidRPr="00961AE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FC5" w:rsidRPr="00961AE8" w:rsidRDefault="00C25FC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FC5" w:rsidRPr="00961AE8" w:rsidRDefault="00C25FC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5FC5" w:rsidRPr="00961AE8" w:rsidRDefault="00C25F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КонсультантПлюс: примечание.</w:t>
            </w:r>
          </w:p>
          <w:p w:rsidR="00C25FC5" w:rsidRPr="00961AE8" w:rsidRDefault="00C25F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В тексте документа, видимо, допущена опечатка: имеется в виду </w:t>
            </w:r>
            <w:hyperlink r:id="rId7" w:history="1">
              <w:r w:rsidRPr="00961AE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7</w:t>
              </w:r>
            </w:hyperlink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Федерального стандарта, утвержденного Приказом Минфина России от 31.12.2016 N 260н.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FC5" w:rsidRPr="00961AE8" w:rsidRDefault="00C25FC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FC5" w:rsidRPr="00961AE8" w:rsidRDefault="00C25FC5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>Пунктом 7 приказа Минфина России от 31 декабря 2016 г. N 260н "Об утверждении федерального стандарта бухгалтерского учета для организаций государственного сектора "Представление бухгалтерской (финансовой) отчетности" установлено, что бухгалтерская (финансовая) отчетность формируется на основании данных бухгалтерского учета.</w:t>
      </w:r>
    </w:p>
    <w:p w:rsidR="00C25FC5" w:rsidRPr="00961AE8" w:rsidRDefault="00C25FC5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25FC5" w:rsidRPr="00961AE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FC5" w:rsidRPr="00961AE8" w:rsidRDefault="00C25FC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FC5" w:rsidRPr="00961AE8" w:rsidRDefault="00C25FC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5FC5" w:rsidRPr="00961AE8" w:rsidRDefault="00C25F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КонсультантПлюс: примечание.</w:t>
            </w:r>
          </w:p>
          <w:p w:rsidR="00C25FC5" w:rsidRPr="00961AE8" w:rsidRDefault="00C25F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В тексте документа, видимо, допущена опечатка: имеются в виду </w:t>
            </w:r>
            <w:hyperlink r:id="rId8" w:history="1">
              <w:r w:rsidRPr="00961AE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9</w:t>
              </w:r>
            </w:hyperlink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Инструкции, утвержденной Приказом Минфина России от 28.12.2010 N 191н, и </w:t>
            </w:r>
            <w:hyperlink r:id="rId9" w:history="1">
              <w:r w:rsidRPr="00961AE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4</w:t>
              </w:r>
            </w:hyperlink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Инструкции, утвержденной Приказом Минфина России от 25.03.2011 N 33н.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FC5" w:rsidRPr="00961AE8" w:rsidRDefault="00C25FC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FC5" w:rsidRPr="00961AE8" w:rsidRDefault="00C25FC5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 xml:space="preserve">В соответствии с пунктом 9 приказа Минфина России от 28 декабря 2010 г. N 191н "Об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Федерации" и </w:t>
      </w:r>
      <w:hyperlink r:id="rId10" w:history="1">
        <w:r w:rsidRPr="00961AE8">
          <w:rPr>
            <w:rFonts w:ascii="Times New Roman" w:hAnsi="Times New Roman" w:cs="Times New Roman"/>
            <w:color w:val="0000FF"/>
            <w:sz w:val="24"/>
            <w:szCs w:val="24"/>
          </w:rPr>
          <w:t>пунктом 4</w:t>
        </w:r>
      </w:hyperlink>
      <w:r w:rsidRPr="00961AE8">
        <w:rPr>
          <w:rFonts w:ascii="Times New Roman" w:hAnsi="Times New Roman" w:cs="Times New Roman"/>
          <w:sz w:val="24"/>
          <w:szCs w:val="24"/>
        </w:rPr>
        <w:t xml:space="preserve"> приказа Минфина России от 25 марта 2011 г. N 33н "Об утверждении 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</w:t>
      </w:r>
      <w:r w:rsidRPr="00961AE8">
        <w:rPr>
          <w:rFonts w:ascii="Times New Roman" w:hAnsi="Times New Roman" w:cs="Times New Roman"/>
          <w:sz w:val="24"/>
          <w:szCs w:val="24"/>
        </w:rPr>
        <w:lastRenderedPageBreak/>
        <w:t>учреждений" бухгалтерская (финансовая) отчетность составляется нарастающим итогом с начала года в рублях с точностью до второго десятичного знака после запятой.</w:t>
      </w:r>
    </w:p>
    <w:p w:rsidR="00C25FC5" w:rsidRPr="00961AE8" w:rsidRDefault="00C25F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>С учетом изложенного округление стоимостных показателей бюджетным законодательством, регулирующим ведение бюджетного учета нефинансовых и финансовых активов и обязательств Российской Федерации, субъектов Российской Федерации и муниципальных образований, операций, изменяющих указанные активы и обязательства, а также составление, представление, рассмотрение и утверждение бюджетной отчетности, установленные в отношении организаций бюджетной сферы, допускается с точностью до второго десятичного знака после запятой.</w:t>
      </w:r>
    </w:p>
    <w:p w:rsidR="00C25FC5" w:rsidRPr="00961AE8" w:rsidRDefault="00C25F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 xml:space="preserve">При этом в соответствии с </w:t>
      </w:r>
      <w:hyperlink r:id="rId11" w:history="1">
        <w:r w:rsidRPr="00961AE8">
          <w:rPr>
            <w:rFonts w:ascii="Times New Roman" w:hAnsi="Times New Roman" w:cs="Times New Roman"/>
            <w:color w:val="0000FF"/>
            <w:sz w:val="24"/>
            <w:szCs w:val="24"/>
          </w:rPr>
          <w:t>частью 2 статьи 2</w:t>
        </w:r>
      </w:hyperlink>
      <w:r w:rsidRPr="00961AE8">
        <w:rPr>
          <w:rFonts w:ascii="Times New Roman" w:hAnsi="Times New Roman" w:cs="Times New Roman"/>
          <w:sz w:val="24"/>
          <w:szCs w:val="24"/>
        </w:rPr>
        <w:t xml:space="preserve"> Федерального закона от 6 декабря 2011 г. N 402-ФЗ "О бухгалтерском учете" положения бюджетного законодательства Российской Федерации, регулирующего ведение бюджетного учета нефинансовых и финансовых активов и обязательств Российской Федерации, субъектов Российской Федерации и муниципальных образований, операций, изменяющих указанные активы и обязательства, а также составление, представление, рассмотрение и утверждение бюджетной отчетности, установленные в отношении организаций бюджетной сферы, распространяются на иные организации в части осуществляемых ими в соответствии с бюджетным законодательством Российской Федерации полномочий по ведению бюджетного учета и (или) составлению и представлению бюджетной отчетности.</w:t>
      </w:r>
    </w:p>
    <w:p w:rsidR="00C25FC5" w:rsidRPr="00961AE8" w:rsidRDefault="00961AE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hyperlink r:id="rId12" w:history="1">
        <w:r w:rsidR="00C25FC5" w:rsidRPr="00961AE8">
          <w:rPr>
            <w:rFonts w:ascii="Times New Roman" w:hAnsi="Times New Roman" w:cs="Times New Roman"/>
            <w:color w:val="0000FF"/>
            <w:sz w:val="24"/>
            <w:szCs w:val="24"/>
          </w:rPr>
          <w:t>Приказ</w:t>
        </w:r>
      </w:hyperlink>
      <w:r w:rsidR="00C25FC5" w:rsidRPr="00961AE8">
        <w:rPr>
          <w:rFonts w:ascii="Times New Roman" w:hAnsi="Times New Roman" w:cs="Times New Roman"/>
          <w:sz w:val="24"/>
          <w:szCs w:val="24"/>
        </w:rPr>
        <w:t xml:space="preserve"> Минфина России от 29 июля 1998 г. N 34н "Об утверждении Положения по ведению бухгалтерского учета и бухгалтерской отчетности в Российской Федерации" (далее - Приказ N 34н) определяет порядок организации и ведения бухгалтерского учета, составления и представления бухгалтерской отчетности юридическими лицами, за исключением кредитных организаций и государственных (муниципальных) учреждений (</w:t>
      </w:r>
      <w:hyperlink r:id="rId13" w:history="1">
        <w:r w:rsidR="00C25FC5" w:rsidRPr="00961AE8">
          <w:rPr>
            <w:rFonts w:ascii="Times New Roman" w:hAnsi="Times New Roman" w:cs="Times New Roman"/>
            <w:color w:val="0000FF"/>
            <w:sz w:val="24"/>
            <w:szCs w:val="24"/>
          </w:rPr>
          <w:t>пункт 2</w:t>
        </w:r>
      </w:hyperlink>
      <w:r w:rsidR="00C25FC5" w:rsidRPr="00961AE8">
        <w:rPr>
          <w:rFonts w:ascii="Times New Roman" w:hAnsi="Times New Roman" w:cs="Times New Roman"/>
          <w:sz w:val="24"/>
          <w:szCs w:val="24"/>
        </w:rPr>
        <w:t xml:space="preserve"> указанного положения).</w:t>
      </w:r>
    </w:p>
    <w:p w:rsidR="00C25FC5" w:rsidRPr="00961AE8" w:rsidRDefault="00C25FC5">
      <w:pPr>
        <w:spacing w:after="1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C25FC5" w:rsidRPr="00961AE8"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FC5" w:rsidRPr="00961AE8" w:rsidRDefault="00C25FC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FC5" w:rsidRPr="00961AE8" w:rsidRDefault="00C25FC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C25FC5" w:rsidRPr="00961AE8" w:rsidRDefault="00C25F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>КонсультантПлюс: примечание.</w:t>
            </w:r>
          </w:p>
          <w:p w:rsidR="00C25FC5" w:rsidRPr="00961AE8" w:rsidRDefault="00C25FC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В тексте документа, видимо, допущена опечатка: имеется в виду </w:t>
            </w:r>
            <w:hyperlink r:id="rId14" w:history="1">
              <w:r w:rsidRPr="00961AE8"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пункт 25</w:t>
              </w:r>
            </w:hyperlink>
            <w:r w:rsidRPr="00961AE8">
              <w:rPr>
                <w:rFonts w:ascii="Times New Roman" w:hAnsi="Times New Roman" w:cs="Times New Roman"/>
                <w:color w:val="392C69"/>
                <w:sz w:val="24"/>
                <w:szCs w:val="24"/>
              </w:rPr>
              <w:t xml:space="preserve"> Положения, утвержденного Приказом Минфина России от 29.07.1998 N 34н.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C25FC5" w:rsidRPr="00961AE8" w:rsidRDefault="00C25FC5">
            <w:pPr>
              <w:spacing w:after="1" w:line="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25FC5" w:rsidRPr="00961AE8" w:rsidRDefault="00C25FC5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>Таким образом, действие пункта 25 Приказа N 34н, допускающего ведение бухгалтерского учета имущества, обязательств и хозяйственных операций в суммах, округленных до целых рублей, на организации бюджетной сферы не распространяется.</w:t>
      </w:r>
    </w:p>
    <w:p w:rsidR="00C25FC5" w:rsidRPr="00961AE8" w:rsidRDefault="00C25FC5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>С учетом изложенного в целях исключения расхождений в данных первичных учетных документов, а также в целях сопоставимости показателей бухгалтерского учета и бухгалтерской (финансовой) отчетности следует соблюдать единые правила оформления первичных учетных документов и счетов-фактур, а также отражения фактов хозяйственной жизни в бухгалтерском учете всеми участниками контрактной системы в сфере закупок, отражать стоимостные показатели в документах о приемке, оформляемые при исполнении контрактов, в рублях с точностью до второго десятичного знака после запятой.</w:t>
      </w:r>
    </w:p>
    <w:p w:rsidR="00C25FC5" w:rsidRPr="00961AE8" w:rsidRDefault="00C25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FC5" w:rsidRPr="00961AE8" w:rsidRDefault="00C25FC5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>А.М.ЛАВРОВ</w:t>
      </w:r>
    </w:p>
    <w:p w:rsidR="00C25FC5" w:rsidRPr="00961AE8" w:rsidRDefault="00C25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961AE8">
        <w:rPr>
          <w:rFonts w:ascii="Times New Roman" w:hAnsi="Times New Roman" w:cs="Times New Roman"/>
          <w:sz w:val="24"/>
          <w:szCs w:val="24"/>
        </w:rPr>
        <w:t>11.01.2022</w:t>
      </w:r>
    </w:p>
    <w:p w:rsidR="00C25FC5" w:rsidRPr="00961AE8" w:rsidRDefault="00C25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FC5" w:rsidRPr="00961AE8" w:rsidRDefault="00C25FC5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25FC5" w:rsidRPr="00961AE8" w:rsidRDefault="00C25FC5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C25FC5" w:rsidRPr="00961AE8" w:rsidRDefault="00C25FC5">
      <w:pPr>
        <w:rPr>
          <w:rFonts w:ascii="Times New Roman" w:hAnsi="Times New Roman" w:cs="Times New Roman"/>
          <w:sz w:val="24"/>
          <w:szCs w:val="24"/>
        </w:rPr>
      </w:pPr>
    </w:p>
    <w:sectPr w:rsidR="00C25FC5" w:rsidRPr="00961AE8" w:rsidSect="00397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C5"/>
    <w:rsid w:val="00961AE8"/>
    <w:rsid w:val="00C25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FF8A63-5018-4DE0-8603-DFC4A8420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25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25FC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C25FC5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8CD5C065E177F6524B3A50B570B0027EA77A60987B434A60927AD495F19EDA54D4365139D6672319D7F51642EAF62C7E648316FB4D07C9Fx6I5J" TargetMode="External"/><Relationship Id="rId13" Type="http://schemas.openxmlformats.org/officeDocument/2006/relationships/hyperlink" Target="consultantplus://offline/ref=F8CD5C065E177F6524B3A50B570B0027EB77A20787B334A60927AD495F19EDA54D43651096322371CB79043C74FA6ED8ED5633x6IC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F8CD5C065E177F6524B3A50B570B0027EA7AA70787B334A60927AD495F19EDA54D4365139D6672319A7F51642EAF62C7E648316FB4D07C9Fx6I5J" TargetMode="External"/><Relationship Id="rId12" Type="http://schemas.openxmlformats.org/officeDocument/2006/relationships/hyperlink" Target="consultantplus://offline/ref=F8CD5C065E177F6524B3A50B570B0027EB77A20787B334A60927AD495F19EDA55F433D1F9C6F6C359F6A073568xFI8J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F8CD5C065E177F6524B3A50B570B0027EA76AD0B80B434A60927AD495F19EDA54D436517996D2664DA21083463E46FC7F154316CxAI8J" TargetMode="External"/><Relationship Id="rId11" Type="http://schemas.openxmlformats.org/officeDocument/2006/relationships/hyperlink" Target="consultantplus://offline/ref=F8CD5C065E177F6524B3A50B570B0027EA76AD0B80B434A60927AD495F19EDA54D436517996D2664DA21083463E46FC7F154316CxAI8J" TargetMode="External"/><Relationship Id="rId5" Type="http://schemas.openxmlformats.org/officeDocument/2006/relationships/hyperlink" Target="consultantplus://offline/ref=F8CD5C065E177F6524B3A50B570B0027EA76AC0782B234A60927AD495F19EDA54D4365139D67703C9E7F51642EAF62C7E648316FB4D07C9Fx6I5J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F8CD5C065E177F6524B3A50B570B0027ED7EA70F86B134A60927AD495F19EDA54D4365149B6E773ECA25416067FB66D8EF572F6CAAD0x7IEJ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consultantplus://offline/ref=F8CD5C065E177F6524B3A50B570B0027ED7EA70F86B134A60927AD495F19EDA54D4365139D6672379F7F51642EAF62C7E648316FB4D07C9Fx6I5J" TargetMode="External"/><Relationship Id="rId14" Type="http://schemas.openxmlformats.org/officeDocument/2006/relationships/hyperlink" Target="consultantplus://offline/ref=F8CD5C065E177F6524B3A50B570B0027EB77A20787B334A60927AD495F19EDA54D4365139D66723D987F51642EAF62C7E648316FB4D07C9Fx6I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1058</Words>
  <Characters>6033</Characters>
  <Application>Microsoft Office Word</Application>
  <DocSecurity>0</DocSecurity>
  <Lines>50</Lines>
  <Paragraphs>14</Paragraphs>
  <ScaleCrop>false</ScaleCrop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Alexander Akopyan</dc:creator>
  <cp:keywords/>
  <dc:description/>
  <cp:lastModifiedBy>Alexander Akopyan</cp:lastModifiedBy>
  <cp:revision>2</cp:revision>
  <dcterms:created xsi:type="dcterms:W3CDTF">2022-01-19T09:08:00Z</dcterms:created>
  <dcterms:modified xsi:type="dcterms:W3CDTF">2022-01-20T06:46:00Z</dcterms:modified>
</cp:coreProperties>
</file>